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(Terborgh, 1985; Parker</w:t>
      </w:r>
      <w:r>
        <w:t xml:space="preserve"> </w:t>
      </w:r>
      <w:r>
        <w:rPr>
          <w:iCs/>
          <w:i/>
        </w:rPr>
        <w:t xml:space="preserve">et al.</w:t>
      </w:r>
      <w:r>
        <w:t xml:space="preserve">, 1989; e.g., SCBI, SERC and HARV, Fig. 2a,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 [</w:t>
      </w:r>
      <w:r>
        <w:rPr>
          <w:bCs/>
          <w:b/>
        </w:rPr>
        <w:t xml:space="preserve">REF- Ty or Marielle</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 2.2).</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 2.2).</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 2.2).</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also</w:t>
      </w:r>
      <w:r>
        <w:t xml:space="preserve"> </w:t>
      </w:r>
      <w:r>
        <w:t xml:space="preserve">‘Leaf gas exchange and its thermal sensitivity’</w:t>
      </w:r>
      <w:r>
        <w:t xml:space="preserve"> </w:t>
      </w:r>
      <w:r>
        <w:t xml:space="preserve">section,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(protects against water loss) and higher trichome density [reduces</w:t>
      </w:r>
      <w:r>
        <w:t xml:space="preserve"> </w:t>
      </w:r>
      <m:oMath>
        <m:sSub>
          <m:e>
            <m:r>
              <m:t>g</m:t>
            </m:r>
          </m:e>
          <m:sub>
            <m:r>
              <m:t>b</m:t>
            </m:r>
          </m:sub>
        </m:sSub>
      </m:oMath>
      <w:r>
        <w:t xml:space="preserve"> </w:t>
      </w:r>
      <w:r>
        <w:t xml:space="preserve">or increases boundary layer turbulence;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w:t>
      </w:r>
      <w:r>
        <w:t xml:space="preserve"> </w:t>
      </w:r>
      <w:r>
        <w:t xml:space="preserve">“</w:t>
      </w:r>
      <w:r>
        <w:t xml:space="preserve">Leaf gas exchange and its thermal sensitivity</w:t>
      </w:r>
      <w:r>
        <w:t xml:space="preserve">”</w:t>
      </w:r>
      <w:r>
        <w:t xml:space="preserve"> </w:t>
      </w:r>
      <w:r>
        <w:t xml:space="preserve">section,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higher (see</w:t>
      </w:r>
      <w:r>
        <w:t xml:space="preserve"> </w:t>
      </w:r>
      <w:r>
        <w:t xml:space="preserve">“</w:t>
      </w:r>
      <w:r>
        <w:t xml:space="preserve">Leaf gas exchange and its thermal sensitivity</w:t>
      </w:r>
      <w:r>
        <w:t xml:space="preserve">”</w:t>
      </w:r>
      <w:r>
        <w:t xml:space="preserve"> </w:t>
      </w:r>
      <w:r>
        <w:t xml:space="preserve">section,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concentrations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volatile organic compounds (VOCs), including isoprenes and monoterpenes, enhances photosynthetic thermal tolerance by regulating antioxidant defenses and other metabolic processes [</w:t>
      </w:r>
      <w:r>
        <w:t xml:space="preserve">Sharkey</w:t>
      </w:r>
      <w:r>
        <w:t xml:space="preserve"> </w:t>
      </w:r>
      <w:r>
        <w:rPr>
          <w:iCs/>
          <w:i/>
        </w:rPr>
        <w:t xml:space="preserve">et al.</w:t>
      </w:r>
      <w:r>
        <w:t xml:space="preserve"> </w:t>
      </w:r>
      <w:r>
        <w:t xml:space="preserve">(2008)</w:t>
      </w:r>
      <w:r>
        <w:t xml:space="preserve">;</w:t>
      </w:r>
      <w:r>
        <w:t xml:space="preserve"> </w:t>
      </w:r>
      <w:r>
        <w:t xml:space="preserve">Taylor</w:t>
      </w:r>
      <w:r>
        <w:t xml:space="preserve"> </w:t>
      </w:r>
      <w:r>
        <w:rPr>
          <w:iCs/>
          <w:i/>
        </w:rPr>
        <w:t xml:space="preserve">et al.</w:t>
      </w:r>
      <w:r>
        <w:t xml:space="preserve"> </w:t>
      </w:r>
      <w:r>
        <w:t xml:space="preserve">(2019)</w:t>
      </w:r>
      <w:r>
        <w:t xml:space="preserve">;</w:t>
      </w:r>
      <w:r>
        <w:t xml:space="preserve"> </w:t>
      </w:r>
      <w:r>
        <w:t xml:space="preserve">Monson</w:t>
      </w:r>
      <w:r>
        <w:t xml:space="preserve"> </w:t>
      </w:r>
      <w:r>
        <w:rPr>
          <w:iCs/>
          <w:i/>
        </w:rPr>
        <w:t xml:space="preserve">et al.</w:t>
      </w:r>
      <w:r>
        <w:t xml:space="preserve"> </w:t>
      </w:r>
      <w:r>
        <w:t xml:space="preserve">(2021)</w:t>
      </w:r>
      <w:r>
        <w:t xml:space="preserve">;</w:t>
      </w:r>
      <w:r>
        <w:t xml:space="preserve"> </w:t>
      </w:r>
      <w:r>
        <w:rPr>
          <w:bCs/>
          <w:b/>
        </w:rPr>
        <w:t xml:space="preserve">REF ON MONOTERPENES?</w:t>
      </w:r>
      <w:r>
        <w:t xml:space="preserve">].</w:t>
      </w:r>
      <w:r>
        <w:t xml:space="preserve"> </w:t>
      </w:r>
      <w:r>
        <w:t xml:space="preserve">VOC emission capacity is a species-level trait [</w:t>
      </w:r>
      <w:r>
        <w:rPr>
          <w:bCs/>
          <w:b/>
        </w:rPr>
        <w:t xml:space="preserve">REFS</w:t>
      </w:r>
      <w:r>
        <w:t xml:space="preserve">], such that intrapspecific variation across across vertical gradients are not applicable, but frequency of this trait varies across the vertical gradient (see section 3.2), as do emission rates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 and a recent inventory in an Amazon forest showed that both the abundance of emitting species and average emission rates were highest in the mid-canopy</w:t>
      </w:r>
      <w:r>
        <w:t xml:space="preserve"> </w:t>
      </w:r>
      <w:r>
        <w:t xml:space="preserve">(see section 4.4, Taylor</w:t>
      </w:r>
      <w:r>
        <w:t xml:space="preserve"> </w:t>
      </w:r>
      <w:r>
        <w:rPr>
          <w:iCs/>
          <w:i/>
        </w:rPr>
        <w:t xml:space="preserve">et al.</w:t>
      </w:r>
      <w:r>
        <w:t xml:space="preserve">, 2021)</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4.1. 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9"/>
    <w:bookmarkStart w:id="40"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(Baker, 2008; Feeley</w:t>
      </w:r>
      <w:r>
        <w:t xml:space="preserve"> </w:t>
      </w:r>
      <w:r>
        <w:rPr>
          <w:iCs/>
          <w:i/>
        </w:rPr>
        <w:t xml:space="preserve">et al.</w:t>
      </w:r>
      <w:r>
        <w:t xml:space="preserve">, 2020)</w:t>
      </w:r>
      <w:r>
        <w:t xml:space="preserve"> </w:t>
      </w:r>
      <w:r>
        <w:t xml:space="preserve">(</w:t>
      </w:r>
      <w:r>
        <w:rPr>
          <w:bCs/>
          <w:b/>
        </w:rPr>
        <w:t xml:space="preserve">KUNERT REF</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emissions"/>
    <w:p>
      <w:pPr>
        <w:pStyle w:val="Heading3"/>
      </w:pPr>
      <w:r>
        <w:t xml:space="preserve">4.4. VOC emissions</w:t>
      </w:r>
    </w:p>
    <w:p>
      <w:pPr>
        <w:pStyle w:val="FirstParagraph"/>
      </w:pPr>
      <w:r>
        <w:t xml:space="preserve">Emission of the VOC isoprene gas from tree leaves is a temperature-sensitive process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The observation that both the abundance of emitting species (Table 1) and average emission rates were highest in the mid-canopy region of an Amazonian forest</w:t>
      </w:r>
      <w:r>
        <w:t xml:space="preserve"> </w:t>
      </w:r>
      <w:r>
        <w:t xml:space="preserve">(Taylor</w:t>
      </w:r>
      <w:r>
        <w:t xml:space="preserve"> </w:t>
      </w:r>
      <w:r>
        <w:rPr>
          <w:iCs/>
          <w:i/>
        </w:rPr>
        <w:t xml:space="preserve">et al.</w:t>
      </w:r>
      <w:r>
        <w:t xml:space="preserve">, 2021)</w:t>
      </w:r>
      <w:r>
        <w:t xml:space="preserve"> </w:t>
      </w:r>
      <w:r>
        <w:t xml:space="preserve">– as opposed to the the hotter and brighter upper canopy– is consistent with the hypothesis that temperature sensitive isoprene emissions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r>
        <w:t xml:space="preserve"> </w:t>
      </w:r>
      <w:r>
        <w:t xml:space="preserve">In the meantime, our best understannding is that isoprenes are important for mid-canopy thermal regulation, but that other traits are more important in the most sun-exposed canopy leaves.</w:t>
      </w:r>
    </w:p>
    <w:p>
      <w:pPr>
        <w:pStyle w:val="BodyText"/>
      </w:pPr>
      <w:r>
        <w:rPr>
          <w:iCs/>
          <w:i/>
        </w:rPr>
        <w:t xml:space="preserve">add something on monoterpenes?</w:t>
      </w:r>
    </w:p>
    <w:bookmarkEnd w:id="42"/>
    <w:bookmarkEnd w:id="43"/>
    <w:bookmarkStart w:id="48"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w:t>
      </w:r>
      <w:r>
        <w:rPr>
          <w:bCs/>
          <w:b/>
        </w:rPr>
        <w:t xml:space="preserve">russell_residence_2014?</w:t>
      </w:r>
      <w:r>
        <w:t xml:space="preserve">)</w:t>
      </w:r>
      <w:r>
        <w:t xml:space="preserve">.</w:t>
      </w:r>
      <w:r>
        <w:t xml:space="preserve"> </w:t>
      </w:r>
      <w:r>
        <w:t xml:space="preserve">While woody growth rates, measured as radial stem growth, may increase or decrease over time as trees grow in DBH depending on the light environment</w:t>
      </w:r>
      <w:r>
        <w:t xml:space="preserve"> </w:t>
      </w:r>
      <w:r>
        <w:t xml:space="preserve">(</w:t>
      </w:r>
      <w:r>
        <w:rPr>
          <w:bCs/>
          <w:b/>
        </w:rPr>
        <w:t xml:space="preserve">anderson-teixeiraJointEffectsClimate2021?</w:t>
      </w:r>
      <w:r>
        <w:t xml:space="preserve">)</w:t>
      </w:r>
      <w:r>
        <w:t xml:space="preserve">, patterns are consistent when comparing growth rates across individuals within a closed-canopy forest: growth rate consistently increases with tree size</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In contrast, in more open forests and for open-growth individual trees, growth rate declines with DHB</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anderson-teixeiraJointEffectsClimate2021?</w:t>
      </w:r>
      <w:r>
        <w:t xml:space="preserve">)</w:t>
      </w:r>
      <w:r>
        <w:t xml:space="preserve">, pointing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lower the capacity to adjust traits related to carbon metabolism to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 exist.</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1?).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anderson-teixeiraJointEffectsClimate2021?</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piponiot_sizerelated_inreview?</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drive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7"/>
    <w:bookmarkEnd w:id="48"/>
    <w:bookmarkEnd w:id="49"/>
    <w:bookmarkStart w:id="326" w:name="iii.-implications"/>
    <w:p>
      <w:pPr>
        <w:pStyle w:val="Heading1"/>
      </w:pPr>
      <w:r>
        <w:t xml:space="preserve">III. 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to the</w:t>
      </w:r>
      <w:r>
        <w:t xml:space="preserve"> </w:t>
      </w:r>
      <m:oMath>
        <m:sSub>
          <m:e>
            <m:r>
              <m:t>T</m:t>
            </m:r>
          </m:e>
          <m:sub>
            <m:r>
              <m:t>o</m:t>
            </m:r>
            <m:r>
              <m:t>p</m:t>
            </m:r>
            <m:r>
              <m:t>t</m:t>
            </m:r>
          </m:sub>
        </m:sSub>
      </m:oMath>
      <w:r>
        <w:t xml:space="preserve"> </w:t>
      </w:r>
      <w:r>
        <w:t xml:space="preserve">of ecosystem photosynthesis (</w:t>
      </w:r>
      <m:oMath>
        <m:sSub>
          <m:e>
            <m:r>
              <m:t>T</m:t>
            </m:r>
          </m:e>
          <m:sub>
            <m:r>
              <m:t>o</m:t>
            </m:r>
            <m:r>
              <m:t>p</m:t>
            </m:r>
            <m:r>
              <m:t>t</m:t>
            </m:r>
            <m:r>
              <m:t>E</m:t>
            </m:r>
          </m:sub>
        </m:sSub>
      </m:oMath>
      <w:r>
        <w:t xml:space="preserve">). Temperature limitations to leaf processes, such as VPD and</w:t>
      </w:r>
      <w:r>
        <w:t xml:space="preserve"> </w:t>
      </w:r>
      <m:oMath>
        <m:sSub>
          <m:e>
            <m:r>
              <m:t>g</m:t>
            </m:r>
          </m:e>
          <m:sub>
            <m:r>
              <m:t>s</m:t>
            </m:r>
          </m:sub>
        </m:sSub>
      </m:oMath>
      <w:r>
        <w:t xml:space="preserve"> </w:t>
      </w:r>
      <w:r>
        <w:t xml:space="preserve">limitation, can modify</w:t>
      </w:r>
      <w:r>
        <w:t xml:space="preserve"> </w:t>
      </w:r>
      <m:oMath>
        <m:sSub>
          <m:e>
            <m:r>
              <m:t>T</m:t>
            </m:r>
          </m:e>
          <m:sub>
            <m:r>
              <m:t>o</m:t>
            </m:r>
            <m:r>
              <m:t>p</m:t>
            </m:r>
            <m:r>
              <m:t>t</m:t>
            </m:r>
            <m:r>
              <m:t>E</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w:t>
      </w:r>
      <w:r>
        <w:t xml:space="preserve"> </w:t>
      </w:r>
      <w:r>
        <w:t xml:space="preserve">A daytime temperature threshold of 32</w:t>
      </w:r>
      <m:oMath>
        <m:sSup>
          <m:e>
            <m:r>
              <m:t>​</m:t>
            </m:r>
          </m:e>
          <m:sup>
            <m:r>
              <m:rPr>
                <m:sty m:val="p"/>
              </m:rPr>
              <m:t>∘</m:t>
            </m:r>
          </m:sup>
        </m:sSup>
      </m:oMath>
      <w:r>
        <w:t xml:space="preserve">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w:t>
      </w:r>
      <w:r>
        <w:t xml:space="preserve"> </w:t>
      </w:r>
      <w:r>
        <w:t xml:space="preserve">(Fig 4, Rollinson</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stress on large trees holds for other types of disturbance, including forest fragmentation and logging</w:t>
      </w:r>
      <w:r>
        <w:t xml:space="preserve">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w:t>
      </w:r>
      <w:r>
        <w:t xml:space="preserve"> </w:t>
      </w:r>
      <m:oMath>
        <m:sSub>
          <m:e>
            <m:r>
              <m:t>g</m:t>
            </m:r>
          </m:e>
          <m:sub>
            <m:r>
              <m:t>s</m:t>
            </m:r>
          </m:sub>
        </m:sSub>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6"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bookmarkEnd w:id="54"/>
    <w:bookmarkStart w:id="5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 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5"/>
    <w:bookmarkEnd w:id="56"/>
    <w:bookmarkStart w:id="57" w:name="iv.-conclusions"/>
    <w:p>
      <w:pPr>
        <w:pStyle w:val="Heading2"/>
      </w:pPr>
      <w:r>
        <w:t xml:space="preserve">IV. Conclusions</w:t>
      </w:r>
    </w:p>
    <w:p>
      <w:pPr>
        <w:numPr>
          <w:ilvl w:val="0"/>
          <w:numId w:val="1002"/>
        </w:numPr>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Pr>
      <w:r>
        <w:t xml:space="preserve">a number of studies confirm that this is the case.</w:t>
      </w:r>
    </w:p>
    <w:p>
      <w:pPr>
        <w:numPr>
          <w:ilvl w:val="0"/>
          <w:numId w:val="1002"/>
        </w:numPr>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p>
      <w:pPr>
        <w:numPr>
          <w:ilvl w:val="0"/>
          <w:numId w:val="1002"/>
        </w:numPr>
      </w:pPr>
      <w:r>
        <w:t xml:space="preserve">under moderate temperatures, the canopy is the advantageous place for trees in terms of being able to have higher photosynthesis and growth. However, as temperatures increase, it will be increasingly common that it is the more stressful place to be.</w:t>
      </w:r>
    </w:p>
    <w:bookmarkEnd w:id="57"/>
    <w:bookmarkStart w:id="58"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 and the ForestGEO Ecosystems &amp; Climate lab at SCBI.</w:t>
      </w:r>
      <w:r>
        <w:t xml:space="preserve"> </w:t>
      </w:r>
      <w:r>
        <w:t xml:space="preserve">Funding was provided by the Smithsonian Institution, ….</w:t>
      </w:r>
    </w:p>
    <w:bookmarkEnd w:id="58"/>
    <w:bookmarkStart w:id="59"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9"/>
    <w:bookmarkStart w:id="325" w:name="references"/>
    <w:p>
      <w:pPr>
        <w:pStyle w:val="Heading2"/>
      </w:pPr>
      <w:r>
        <w:t xml:space="preserve">References</w:t>
      </w:r>
    </w:p>
    <w:bookmarkStart w:id="324" w:name="refs"/>
    <w:bookmarkStart w:id="60"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0"/>
    <w:bookmarkStart w:id="61"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1"/>
    <w:bookmarkStart w:id="62"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2"/>
    <w:bookmarkStart w:id="63"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3"/>
    <w:bookmarkStart w:id="64"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4"/>
    <w:bookmarkStart w:id="65"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5"/>
    <w:bookmarkStart w:id="66"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6"/>
    <w:bookmarkStart w:id="6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7"/>
    <w:bookmarkStart w:id="6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8"/>
    <w:bookmarkStart w:id="6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69"/>
    <w:bookmarkStart w:id="7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0"/>
    <w:bookmarkStart w:id="7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1"/>
    <w:bookmarkStart w:id="7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2"/>
    <w:bookmarkStart w:id="7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3"/>
    <w:bookmarkStart w:id="7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4"/>
    <w:bookmarkStart w:id="7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5"/>
    <w:bookmarkStart w:id="7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6"/>
    <w:bookmarkStart w:id="7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7"/>
    <w:bookmarkStart w:id="78"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1"/>
    <w:bookmarkStart w:id="82"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2"/>
    <w:bookmarkStart w:id="8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3"/>
    <w:bookmarkStart w:id="8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4"/>
    <w:bookmarkStart w:id="8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5"/>
    <w:bookmarkStart w:id="8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6"/>
    <w:bookmarkStart w:id="8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7"/>
    <w:bookmarkStart w:id="88"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8"/>
    <w:bookmarkStart w:id="89"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 A</w:t>
      </w:r>
      <w:r>
        <w:t xml:space="preserve"> </w:t>
      </w:r>
      <w:r>
        <w:t xml:space="preserve">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9"/>
    <w:bookmarkStart w:id="9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0"/>
    <w:bookmarkStart w:id="9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1"/>
    <w:bookmarkStart w:id="9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2"/>
    <w:bookmarkStart w:id="93"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3"/>
    <w:bookmarkStart w:id="94"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4"/>
    <w:bookmarkStart w:id="95"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5"/>
    <w:bookmarkStart w:id="96"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6"/>
    <w:bookmarkStart w:id="9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7"/>
    <w:bookmarkStart w:id="9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8"/>
    <w:bookmarkStart w:id="9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9"/>
    <w:bookmarkStart w:id="10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0"/>
    <w:bookmarkStart w:id="10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1"/>
    <w:bookmarkStart w:id="10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2"/>
    <w:bookmarkStart w:id="10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3"/>
    <w:bookmarkStart w:id="10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4"/>
    <w:bookmarkStart w:id="10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5"/>
    <w:bookmarkStart w:id="10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6"/>
    <w:bookmarkStart w:id="10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7"/>
    <w:bookmarkStart w:id="108"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8"/>
    <w:bookmarkStart w:id="109"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9"/>
    <w:bookmarkStart w:id="110"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0"/>
    <w:bookmarkStart w:id="111"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1"/>
    <w:bookmarkStart w:id="112"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2"/>
    <w:bookmarkStart w:id="11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3"/>
    <w:bookmarkStart w:id="11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4"/>
    <w:bookmarkStart w:id="11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5"/>
    <w:bookmarkStart w:id="11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6"/>
    <w:bookmarkStart w:id="11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7"/>
    <w:bookmarkStart w:id="118"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8"/>
    <w:bookmarkStart w:id="119"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9"/>
    <w:bookmarkStart w:id="120"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0"/>
    <w:bookmarkStart w:id="12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1"/>
    <w:bookmarkStart w:id="122"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2"/>
    <w:bookmarkStart w:id="123"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3"/>
    <w:bookmarkStart w:id="124"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4"/>
    <w:bookmarkStart w:id="125"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5"/>
    <w:bookmarkStart w:id="126"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6"/>
    <w:bookmarkStart w:id="127"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7"/>
    <w:bookmarkStart w:id="128"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28"/>
    <w:bookmarkStart w:id="129"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9"/>
    <w:bookmarkStart w:id="13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0"/>
    <w:bookmarkStart w:id="13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1"/>
    <w:bookmarkStart w:id="13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2"/>
    <w:bookmarkStart w:id="13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3"/>
    <w:bookmarkStart w:id="13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4"/>
    <w:bookmarkStart w:id="135"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5"/>
    <w:bookmarkStart w:id="136"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6"/>
    <w:bookmarkStart w:id="13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7"/>
    <w:bookmarkStart w:id="138"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8"/>
    <w:bookmarkStart w:id="13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9"/>
    <w:bookmarkStart w:id="140"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0"/>
    <w:bookmarkStart w:id="14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1"/>
    <w:bookmarkStart w:id="14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2"/>
    <w:bookmarkStart w:id="143"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3"/>
    <w:bookmarkStart w:id="14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4"/>
    <w:bookmarkStart w:id="14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5"/>
    <w:bookmarkStart w:id="14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6"/>
    <w:bookmarkStart w:id="14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7"/>
    <w:bookmarkStart w:id="14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8"/>
    <w:bookmarkStart w:id="14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9"/>
    <w:bookmarkStart w:id="150"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0"/>
    <w:bookmarkStart w:id="151"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1"/>
    <w:bookmarkStart w:id="15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2"/>
    <w:bookmarkStart w:id="15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3"/>
    <w:bookmarkStart w:id="15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4"/>
    <w:bookmarkStart w:id="15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5"/>
    <w:bookmarkStart w:id="15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6"/>
    <w:bookmarkStart w:id="157"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7"/>
    <w:bookmarkStart w:id="158"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8"/>
    <w:bookmarkStart w:id="159"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9"/>
    <w:bookmarkStart w:id="16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0"/>
    <w:bookmarkStart w:id="16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1"/>
    <w:bookmarkStart w:id="162"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2"/>
    <w:bookmarkStart w:id="163"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3"/>
    <w:bookmarkStart w:id="16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4"/>
    <w:bookmarkStart w:id="16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5"/>
    <w:bookmarkStart w:id="16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6"/>
    <w:bookmarkStart w:id="16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7"/>
    <w:bookmarkStart w:id="16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8"/>
    <w:bookmarkStart w:id="169"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9"/>
    <w:bookmarkStart w:id="17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0"/>
    <w:bookmarkStart w:id="17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1"/>
    <w:bookmarkStart w:id="17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2"/>
    <w:bookmarkStart w:id="173"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3"/>
    <w:bookmarkStart w:id="174"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5"/>
    <w:bookmarkStart w:id="176"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6"/>
    <w:bookmarkStart w:id="17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7"/>
    <w:bookmarkStart w:id="17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8"/>
    <w:bookmarkStart w:id="17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9"/>
    <w:bookmarkStart w:id="18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80"/>
    <w:bookmarkStart w:id="18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1"/>
    <w:bookmarkStart w:id="18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2"/>
    <w:bookmarkStart w:id="18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3"/>
    <w:bookmarkStart w:id="18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4"/>
    <w:bookmarkStart w:id="18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5"/>
    <w:bookmarkStart w:id="18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6"/>
    <w:bookmarkStart w:id="18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7"/>
    <w:bookmarkStart w:id="18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8"/>
    <w:bookmarkStart w:id="18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9"/>
    <w:bookmarkStart w:id="19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90"/>
    <w:bookmarkStart w:id="19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1"/>
    <w:bookmarkStart w:id="19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2"/>
    <w:bookmarkStart w:id="19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3"/>
    <w:bookmarkStart w:id="19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4"/>
    <w:bookmarkStart w:id="19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5"/>
    <w:bookmarkStart w:id="19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6"/>
    <w:bookmarkStart w:id="19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7"/>
    <w:bookmarkStart w:id="19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8"/>
    <w:bookmarkStart w:id="19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9"/>
    <w:bookmarkStart w:id="20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00"/>
    <w:bookmarkStart w:id="20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1"/>
    <w:bookmarkStart w:id="20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2"/>
    <w:bookmarkStart w:id="20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3"/>
    <w:bookmarkStart w:id="20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4"/>
    <w:bookmarkStart w:id="205"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5"/>
    <w:bookmarkStart w:id="206"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6"/>
    <w:bookmarkStart w:id="207"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7"/>
    <w:bookmarkStart w:id="20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8"/>
    <w:bookmarkStart w:id="209"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9"/>
    <w:bookmarkStart w:id="210"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10"/>
    <w:bookmarkStart w:id="211"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1"/>
    <w:bookmarkStart w:id="21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2"/>
    <w:bookmarkStart w:id="21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3"/>
    <w:bookmarkStart w:id="21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4"/>
    <w:bookmarkStart w:id="215"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5"/>
    <w:bookmarkStart w:id="21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6"/>
    <w:bookmarkStart w:id="217"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7"/>
    <w:bookmarkStart w:id="218"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8"/>
    <w:bookmarkStart w:id="219"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9"/>
    <w:bookmarkStart w:id="220"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0"/>
    <w:bookmarkStart w:id="221"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1"/>
    <w:bookmarkStart w:id="222"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2"/>
    <w:bookmarkStart w:id="22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23"/>
    <w:bookmarkStart w:id="224"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4"/>
    <w:bookmarkStart w:id="225"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5"/>
    <w:bookmarkStart w:id="22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6"/>
    <w:bookmarkStart w:id="227"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7"/>
    <w:bookmarkStart w:id="228"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8"/>
    <w:bookmarkStart w:id="229"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9"/>
    <w:bookmarkStart w:id="230"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30"/>
    <w:bookmarkStart w:id="231"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1"/>
    <w:bookmarkStart w:id="232"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 Optimality 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2"/>
    <w:bookmarkStart w:id="23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3"/>
    <w:bookmarkStart w:id="234"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4"/>
    <w:bookmarkStart w:id="235"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5"/>
    <w:bookmarkStart w:id="23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6"/>
    <w:bookmarkStart w:id="23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7"/>
    <w:bookmarkStart w:id="238"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8"/>
    <w:bookmarkStart w:id="23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9"/>
    <w:bookmarkStart w:id="24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40"/>
    <w:bookmarkStart w:id="24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1"/>
    <w:bookmarkStart w:id="24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2"/>
    <w:bookmarkStart w:id="24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3"/>
    <w:bookmarkStart w:id="24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4"/>
    <w:bookmarkStart w:id="24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5"/>
    <w:bookmarkStart w:id="24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6"/>
    <w:bookmarkStart w:id="24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7"/>
    <w:bookmarkStart w:id="24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8"/>
    <w:bookmarkStart w:id="24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9"/>
    <w:bookmarkStart w:id="25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50"/>
    <w:bookmarkStart w:id="25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1"/>
    <w:bookmarkStart w:id="25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3"/>
    <w:bookmarkStart w:id="25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4"/>
    <w:bookmarkStart w:id="25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5"/>
    <w:bookmarkStart w:id="25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6"/>
    <w:bookmarkStart w:id="25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7"/>
    <w:bookmarkStart w:id="25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8"/>
    <w:bookmarkStart w:id="25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9"/>
    <w:bookmarkStart w:id="26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60"/>
    <w:bookmarkStart w:id="26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1"/>
    <w:bookmarkStart w:id="26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2"/>
    <w:bookmarkStart w:id="26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3"/>
    <w:bookmarkStart w:id="26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4"/>
    <w:bookmarkStart w:id="26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5"/>
    <w:bookmarkStart w:id="266"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66"/>
    <w:bookmarkStart w:id="267"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7"/>
    <w:bookmarkStart w:id="26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8"/>
    <w:bookmarkStart w:id="26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9"/>
    <w:bookmarkStart w:id="27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70"/>
    <w:bookmarkStart w:id="271"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1"/>
    <w:bookmarkStart w:id="27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2"/>
    <w:bookmarkStart w:id="27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3"/>
    <w:bookmarkStart w:id="27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4"/>
    <w:bookmarkStart w:id="27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5"/>
    <w:bookmarkStart w:id="27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6"/>
    <w:bookmarkStart w:id="27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7"/>
    <w:bookmarkStart w:id="27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8"/>
    <w:bookmarkStart w:id="27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9"/>
    <w:bookmarkStart w:id="280"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80"/>
    <w:bookmarkStart w:id="281"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81"/>
    <w:bookmarkStart w:id="282"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2"/>
    <w:bookmarkStart w:id="283"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3"/>
    <w:bookmarkStart w:id="284"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4"/>
    <w:bookmarkStart w:id="28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5"/>
    <w:bookmarkStart w:id="28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6"/>
    <w:bookmarkStart w:id="28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7"/>
    <w:bookmarkStart w:id="28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8"/>
    <w:bookmarkStart w:id="28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9"/>
    <w:bookmarkStart w:id="290"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90"/>
    <w:bookmarkStart w:id="29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1"/>
    <w:bookmarkStart w:id="29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2"/>
    <w:bookmarkStart w:id="29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3"/>
    <w:bookmarkStart w:id="29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4"/>
    <w:bookmarkStart w:id="295"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5"/>
    <w:bookmarkStart w:id="29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6"/>
    <w:bookmarkStart w:id="297"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7"/>
    <w:bookmarkStart w:id="29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8"/>
    <w:bookmarkStart w:id="29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9"/>
    <w:bookmarkStart w:id="30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00"/>
    <w:bookmarkStart w:id="30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1"/>
    <w:bookmarkStart w:id="30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2"/>
    <w:bookmarkStart w:id="30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3"/>
    <w:bookmarkStart w:id="30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4"/>
    <w:bookmarkStart w:id="305"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5"/>
    <w:bookmarkStart w:id="30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6"/>
    <w:bookmarkStart w:id="30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7"/>
    <w:bookmarkStart w:id="30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8"/>
    <w:bookmarkStart w:id="30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9"/>
    <w:bookmarkStart w:id="31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10"/>
    <w:bookmarkStart w:id="31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1"/>
    <w:bookmarkStart w:id="31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2"/>
    <w:bookmarkStart w:id="31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3"/>
    <w:bookmarkStart w:id="31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4"/>
    <w:bookmarkStart w:id="31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5"/>
    <w:bookmarkStart w:id="31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6"/>
    <w:bookmarkStart w:id="31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7"/>
    <w:bookmarkStart w:id="31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8"/>
    <w:bookmarkStart w:id="319"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9"/>
    <w:bookmarkStart w:id="32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20"/>
    <w:bookmarkStart w:id="32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1"/>
    <w:bookmarkStart w:id="32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2"/>
    <w:bookmarkStart w:id="32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3"/>
    <w:bookmarkEnd w:id="324"/>
    <w:bookmarkEnd w:id="325"/>
    <w:bookmarkEnd w:id="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2021-09-30T12:01:30Z</dcterms:created>
  <dcterms:modified xsi:type="dcterms:W3CDTF">2021-09-30T12:01:30Z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